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4BF" w:rsidRPr="000954BF" w:rsidRDefault="000954BF" w:rsidP="000954BF">
      <w:pPr>
        <w:shd w:val="clear" w:color="auto" w:fill="FFFFFF"/>
        <w:spacing w:after="600" w:line="720" w:lineRule="atLeast"/>
        <w:jc w:val="center"/>
        <w:outlineLvl w:val="1"/>
        <w:rPr>
          <w:rFonts w:ascii="Helvetica" w:eastAsia="Times New Roman" w:hAnsi="Helvetica" w:cs="Helvetica"/>
          <w:b/>
          <w:bCs/>
          <w:color w:val="000000"/>
          <w:sz w:val="60"/>
          <w:szCs w:val="60"/>
          <w:lang w:eastAsia="ru-RU"/>
        </w:rPr>
      </w:pPr>
      <w:r w:rsidRPr="000954BF">
        <w:rPr>
          <w:rFonts w:ascii="Helvetica" w:eastAsia="Times New Roman" w:hAnsi="Helvetica" w:cs="Helvetica"/>
          <w:b/>
          <w:bCs/>
          <w:color w:val="000000"/>
          <w:sz w:val="60"/>
          <w:szCs w:val="60"/>
          <w:lang w:eastAsia="ru-RU"/>
        </w:rPr>
        <w:t>Темы рефератов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Информация. Единицы измерения количества информации.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Информационные процессы. Хранение, передача и обработка информации.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Основные этапы инсталляции программного обеспечения.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Управление как информационный процесс. Замкнутые и разомкнутые системы управления, назначение обратной связи.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Программы-архиваторы и их назначение.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Представление информации. Естественные и формальные языки. Двоичное кодирование информации.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Функциональная схема компьютера (основные устройства, их функции и взаимосвязь). Характеристики современных персональных компьютеров.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Устройство памяти компьютера. Носители информации (гибкие диски, жесткие диски, диски СD-ROM/R/RW, DVD и другие).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Программное обеспечение компьютера (системное и прикладное).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Назначение и состав операционной системы компьютера. Загрузка компьютера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Файловая система. Папки и файлы. Имя, тип, путь доступа к файлу.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Представление данных в памяти персонального компьютера (числа, символы, графика, звук).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lastRenderedPageBreak/>
        <w:t>Понятие модели. Материальные и информационные модели. Формализация как замена реального объекта его информационной моделью.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Модели объектов и процессов (графические, вербальные, табличные, математические и др.).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Понятие алгоритма. Свойства алгоритма. Исполнители алгоритмов (назначение, среда, режим работы, система команд). Компьютер как формальный исполнитель алгоритмов (программ).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Линейная алгоритмическая конструкция. Команда присваивания. Примеры.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Алгоритмическая структура «ветвление». Команда ветвления. Примеры полного и неполного ветвления.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Алгоритмическая структура «цикл». Циклы со счетчиком и циклы по условию.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Технология решения задач с помощью компьютера (моделирование, формализация, алгоритмизация, программирование). Показать на примере задачи (математической, физической или другой).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Программные средства и технологии обработки текстовой информации (текстовый редактор, текстовый процессор, редакционно-издательские системы).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Программные средства и технологии обработки числовой информации (электронные калькуляторы и электронные таблицы).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Компьютерные вирусы.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Компьютерная графика. Аппаратные средства (монитор, видеокарта, видеоадаптер, сканер и др.). Программные средства (растровые и векторные графические редакторы, средства деловой графики, программы анимации и др.).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lastRenderedPageBreak/>
        <w:t>Технология хранения, поиска и сортировки данных (базы данных, информационные системы). Табличные, иерархические и сетевые базы данных.</w:t>
      </w:r>
    </w:p>
    <w:p w:rsidR="000954BF" w:rsidRPr="000954BF" w:rsidRDefault="000954BF" w:rsidP="000954BF">
      <w:pPr>
        <w:numPr>
          <w:ilvl w:val="0"/>
          <w:numId w:val="1"/>
        </w:numPr>
        <w:shd w:val="clear" w:color="auto" w:fill="FFFFFF"/>
        <w:spacing w:before="100" w:beforeAutospacing="1" w:after="180" w:line="420" w:lineRule="atLeast"/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</w:pPr>
      <w:r w:rsidRPr="000954BF">
        <w:rPr>
          <w:rFonts w:ascii="Helvetica" w:eastAsia="Times New Roman" w:hAnsi="Helvetica" w:cs="Helvetica"/>
          <w:color w:val="000000"/>
          <w:sz w:val="29"/>
          <w:szCs w:val="29"/>
          <w:lang w:eastAsia="ru-RU"/>
        </w:rPr>
        <w:t>Локальные и глобальные компьютерные сети. Адресация в сетях.</w:t>
      </w:r>
    </w:p>
    <w:p w:rsidR="002F1D68" w:rsidRDefault="002F1D68">
      <w:bookmarkStart w:id="0" w:name="_GoBack"/>
      <w:bookmarkEnd w:id="0"/>
    </w:p>
    <w:sectPr w:rsidR="002F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B4122"/>
    <w:multiLevelType w:val="multilevel"/>
    <w:tmpl w:val="D0B0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B8"/>
    <w:rsid w:val="000954BF"/>
    <w:rsid w:val="002F1D68"/>
    <w:rsid w:val="00A8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7DFDB-8EA2-4B9F-BED3-2AC36C1F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54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4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2022-08-15T12:07:00Z</dcterms:created>
  <dcterms:modified xsi:type="dcterms:W3CDTF">2022-08-15T12:07:00Z</dcterms:modified>
</cp:coreProperties>
</file>